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D9C1E">
      <w:pPr>
        <w:spacing w:line="580" w:lineRule="exact"/>
        <w:jc w:val="left"/>
        <w:rPr>
          <w:rFonts w:ascii="黑体" w:hAnsi="黑体" w:eastAsia="黑体" w:cs="黑体"/>
          <w:sz w:val="32"/>
          <w:szCs w:val="32"/>
        </w:rPr>
      </w:pPr>
    </w:p>
    <w:p w14:paraId="676FDE53">
      <w:pPr>
        <w:spacing w:line="580" w:lineRule="exact"/>
        <w:jc w:val="center"/>
        <w:rPr>
          <w:rFonts w:ascii="方正小标宋简体" w:hAnsi="黑体" w:eastAsia="方正小标宋简体" w:cs="黑体"/>
          <w:sz w:val="36"/>
          <w:szCs w:val="36"/>
        </w:rPr>
      </w:pPr>
    </w:p>
    <w:p w14:paraId="211AC714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《“赣出精品”品牌评价规范》江西省地方标准编制说明</w:t>
      </w:r>
    </w:p>
    <w:p w14:paraId="3B4B1EBA">
      <w:pPr>
        <w:spacing w:line="580" w:lineRule="exact"/>
        <w:rPr>
          <w:rFonts w:ascii="仿宋_GB2312" w:hAnsi="黑体" w:eastAsia="仿宋_GB2312"/>
          <w:sz w:val="32"/>
          <w:szCs w:val="32"/>
        </w:rPr>
      </w:pPr>
    </w:p>
    <w:p w14:paraId="3E44C054">
      <w:pPr>
        <w:pStyle w:val="8"/>
        <w:spacing w:line="580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一、任务来源</w:t>
      </w:r>
    </w:p>
    <w:p w14:paraId="75DAA334">
      <w:pPr>
        <w:pStyle w:val="8"/>
        <w:spacing w:line="58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《江西省国民经济和社会发展第十四个五年规划和二○三五远景目标纲要》中在“提升供给质量”方面提出要坚持质量强省、品牌兴业、标准引领，全面提升“江西产品”质量，深入实施增品种、提品质、创品牌“三品”战略。2021年8月，为深入贯彻落实省委全面深化改革委员会工作部署，评选和推广应用一批“技术先进、质量优良、品牌知名、效益突出、特色鲜明”的“赣出精品”，全面提升“江西制造”品牌形象，省工信厅印发了《关于印发推进“赣出精品”工程实施意见的通知》，在江西省境内评选出一批符合“赣出精品”要求的各类工业产品</w:t>
      </w:r>
      <w:r>
        <w:rPr>
          <w:rFonts w:hint="eastAsia" w:ascii="仿宋_GB2312" w:hAnsi="仿宋" w:eastAsia="仿宋_GB2312" w:cs="仿宋"/>
          <w:sz w:val="32"/>
          <w:szCs w:val="32"/>
        </w:rPr>
        <w:t>。为使“赣出精品”评价具备标准依据，省工信厅提出制定《“赣出精品”品牌评价规范》地方标准。</w:t>
      </w:r>
    </w:p>
    <w:p w14:paraId="201A7A1A">
      <w:pPr>
        <w:pStyle w:val="8"/>
        <w:spacing w:line="580" w:lineRule="exact"/>
        <w:ind w:firstLine="64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目前，该标准已经省市场监管局批准立项公示，立项计划编号</w:t>
      </w:r>
      <w:r>
        <w:rPr>
          <w:rFonts w:ascii="仿宋_GB2312" w:hAnsi="仿宋" w:eastAsia="仿宋_GB2312" w:cs="仿宋"/>
          <w:sz w:val="32"/>
          <w:szCs w:val="32"/>
        </w:rPr>
        <w:t>DB36-2021-5-01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 w14:paraId="79A548AB">
      <w:pPr>
        <w:pStyle w:val="8"/>
        <w:spacing w:line="580" w:lineRule="exact"/>
        <w:ind w:firstLine="64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二、编制背景与意义</w:t>
      </w:r>
    </w:p>
    <w:p w14:paraId="7ECF2B37"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赣出精品”作为省级品牌，围绕我省“2+6+N”产业高质量跨越式发展行动计划，立足战略性新兴产业和优势传统产业，重在培育和打造一批优质品牌、知名企业、特色集群、先进标准和名匠名家，制定《“赣出精品”品牌评价规范》重在规范评价方法和过程，推动相关工业领域和战略性新兴产业高质量发展，在地方标准立项方面，符合《2021年江西省地方标准立项指南》中“立项重点领域”中“（五）战略性新兴产业领域”有关要求。</w:t>
      </w:r>
    </w:p>
    <w:p w14:paraId="3AA64A30"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同时，在省内外，围绕品牌评价制定地方标准已有案例作为参考，如江西省地方标准《“江西绿色生态”品牌评价通用要求》，安徽省地方标准《制造业高端品牌企业培育》《服务业高端品牌企业培育》，浙江省地方标准《“品字标”品牌管理与评价规范》系列标准及上海市地方标准《上海品牌评价通用要求》等地方标准均已发布实施。</w:t>
      </w:r>
    </w:p>
    <w:p w14:paraId="18CA733C">
      <w:pPr>
        <w:spacing w:line="58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为促进“赣出精品”整体产品水平不断提高，后续评选工作可持续开展，应出台制定《“赣出精品”品牌评价规范》，明确评价原则、评价条件、评价指标、评价方法与程序、证书与标志的使用等内容。</w:t>
      </w:r>
    </w:p>
    <w:p w14:paraId="0D6452B2">
      <w:pPr>
        <w:pStyle w:val="8"/>
        <w:spacing w:line="580" w:lineRule="exact"/>
        <w:ind w:firstLine="64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三、主要工作过程</w:t>
      </w:r>
    </w:p>
    <w:p w14:paraId="655C2FE0">
      <w:pPr>
        <w:spacing w:line="580" w:lineRule="exact"/>
        <w:ind w:firstLine="643" w:firstLineChars="200"/>
        <w:rPr>
          <w:rFonts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（一）调查研究，收集资料</w:t>
      </w:r>
    </w:p>
    <w:p w14:paraId="57BB54F3">
      <w:pPr>
        <w:spacing w:line="58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江西省工业和信息化研究院作为主要起草单位，积极开展调查研究工作，了解国内有关品牌评价工作开展情况，结合省内其他相关评价工作，制定了“赣出精品”评价指标体系，确定了有关基本要求和评价条件。</w:t>
      </w:r>
    </w:p>
    <w:p w14:paraId="324BBC85">
      <w:pPr>
        <w:spacing w:line="580" w:lineRule="exact"/>
        <w:ind w:firstLine="643" w:firstLineChars="200"/>
        <w:rPr>
          <w:rFonts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（二）标准初稿编撰</w:t>
      </w:r>
    </w:p>
    <w:p w14:paraId="10EDF385">
      <w:pPr>
        <w:spacing w:line="58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起草组根据调查研究，确定标准条款框架，编写过程借鉴、引用相关国家标准、行业标准和地方标准中有品牌评价、管理相关的条款，参考江西省工信厅《关于印发推进“赣出精品”工程实施意见的通知》《关于开展首届“赣出精品”评选工作的通知》等文件要求，经反复研讨后，修改形成标准征求意见稿。</w:t>
      </w:r>
    </w:p>
    <w:p w14:paraId="05065BD2">
      <w:pPr>
        <w:spacing w:line="580" w:lineRule="exact"/>
        <w:ind w:firstLine="643" w:firstLineChars="200"/>
        <w:rPr>
          <w:rFonts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（三）标准征求意见</w:t>
      </w:r>
    </w:p>
    <w:p w14:paraId="55B352D8">
      <w:pPr>
        <w:spacing w:line="58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起草组向社会和涉及此项工作的有关工信部门进行了公开征求意见，反馈均无意见。部分高校专家反馈需调整“赣出精品”英文翻译的表述。起草组根据征求意见情况进行相关合理性采纳处理，修改形成标准报审稿。</w:t>
      </w:r>
    </w:p>
    <w:p w14:paraId="62659309">
      <w:pPr>
        <w:spacing w:line="580" w:lineRule="exact"/>
        <w:ind w:firstLine="643" w:firstLineChars="200"/>
        <w:rPr>
          <w:rFonts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（四）标准技术审查</w:t>
      </w:r>
    </w:p>
    <w:p w14:paraId="77604F0D">
      <w:pPr>
        <w:spacing w:line="58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专家审查组就标准中有关评价指标体系的权重提出了建议，建议将权重覆盖至二级指标，并从技术、质量、品牌、效益和特色五个方面重新权衡了权重的分配，并在企业条件中增加了有关“清洁生产”的要求。起草组根据专家修改意见，并经专家同意，形成标准报批稿。</w:t>
      </w:r>
    </w:p>
    <w:p w14:paraId="426EDF98">
      <w:pPr>
        <w:pStyle w:val="8"/>
        <w:spacing w:line="580" w:lineRule="exact"/>
        <w:ind w:firstLine="64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四、标准编制原则和主要内容</w:t>
      </w:r>
    </w:p>
    <w:p w14:paraId="36C18F20">
      <w:pPr>
        <w:spacing w:line="580" w:lineRule="exact"/>
        <w:ind w:firstLine="643" w:firstLineChars="200"/>
        <w:rPr>
          <w:rFonts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（一）编制原则</w:t>
      </w:r>
    </w:p>
    <w:p w14:paraId="25A0AE32"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  <w:lang w:val="eu-ES"/>
        </w:rPr>
      </w:pPr>
      <w:r>
        <w:rPr>
          <w:rFonts w:hint="eastAsia" w:ascii="仿宋_GB2312" w:hAnsi="仿宋" w:eastAsia="仿宋_GB2312" w:cs="仿宋"/>
          <w:sz w:val="32"/>
          <w:szCs w:val="32"/>
          <w:lang w:val="eu-ES"/>
        </w:rPr>
        <w:t>1、与有关法律法规一致,并与现行有效标准相协调，同时符合我省行业发展现状。</w:t>
      </w:r>
    </w:p>
    <w:p w14:paraId="522A6F1C"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  <w:lang w:val="eu-ES"/>
        </w:rPr>
      </w:pPr>
      <w:r>
        <w:rPr>
          <w:rFonts w:hint="eastAsia" w:ascii="仿宋_GB2312" w:hAnsi="仿宋" w:eastAsia="仿宋_GB2312" w:cs="仿宋"/>
          <w:sz w:val="32"/>
          <w:szCs w:val="32"/>
          <w:lang w:val="eu-ES"/>
        </w:rPr>
        <w:t>2、编写格式符合GB/T 1.1—20</w:t>
      </w:r>
      <w:r>
        <w:rPr>
          <w:rFonts w:ascii="仿宋_GB2312" w:hAnsi="仿宋" w:eastAsia="仿宋_GB2312" w:cs="仿宋"/>
          <w:sz w:val="32"/>
          <w:szCs w:val="32"/>
          <w:lang w:val="eu-ES"/>
        </w:rPr>
        <w:t>20</w:t>
      </w:r>
      <w:r>
        <w:rPr>
          <w:rFonts w:hint="eastAsia" w:ascii="仿宋_GB2312" w:hAnsi="仿宋" w:eastAsia="仿宋_GB2312" w:cs="仿宋"/>
          <w:sz w:val="32"/>
          <w:szCs w:val="32"/>
          <w:lang w:val="eu-ES"/>
        </w:rPr>
        <w:t>《标准化工作导则  第1部分：标准的结构和编写》的要求。</w:t>
      </w:r>
    </w:p>
    <w:p w14:paraId="1F372360">
      <w:pPr>
        <w:spacing w:line="580" w:lineRule="exact"/>
        <w:ind w:firstLine="640" w:firstLineChars="200"/>
        <w:rPr>
          <w:rFonts w:ascii="仿宋_GB2312" w:hAnsi="仿宋" w:eastAsia="仿宋_GB2312" w:cs="仿宋"/>
          <w:sz w:val="32"/>
          <w:szCs w:val="32"/>
          <w:lang w:val="eu-ES"/>
        </w:rPr>
      </w:pPr>
      <w:r>
        <w:rPr>
          <w:rFonts w:hint="eastAsia" w:ascii="仿宋_GB2312" w:hAnsi="仿宋" w:eastAsia="仿宋_GB2312" w:cs="仿宋"/>
          <w:sz w:val="32"/>
          <w:szCs w:val="32"/>
          <w:lang w:val="eu-ES"/>
        </w:rPr>
        <w:t>3、技术条款内容的编制遵循协商一致、共同使用、重复使用的原则。</w:t>
      </w:r>
    </w:p>
    <w:p w14:paraId="35F92F93">
      <w:pPr>
        <w:spacing w:line="580" w:lineRule="exact"/>
        <w:ind w:firstLine="643" w:firstLineChars="200"/>
        <w:rPr>
          <w:rFonts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（二）主要内容</w:t>
      </w:r>
    </w:p>
    <w:p w14:paraId="4B925FC7">
      <w:pPr>
        <w:pStyle w:val="9"/>
        <w:spacing w:line="580" w:lineRule="exact"/>
        <w:ind w:firstLine="640"/>
        <w:rPr>
          <w:rFonts w:ascii="仿宋_GB2312" w:hAnsi="仿宋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lang w:val="eu-ES"/>
        </w:rPr>
        <w:t>本标准对“赣出精品”品牌评价的术语和定义、基本原则、评价条件、评价指标、评价方法与程序和评价证书与标志</w:t>
      </w:r>
      <w:r>
        <w:rPr>
          <w:rFonts w:hint="eastAsia" w:ascii="仿宋_GB2312" w:hAnsi="仿宋" w:eastAsia="仿宋_GB2312" w:cs="仿宋"/>
          <w:kern w:val="2"/>
          <w:sz w:val="32"/>
          <w:szCs w:val="32"/>
        </w:rPr>
        <w:t>等重点内容作了统一的规范。并在此基础上，融入了部分较具代表性、特殊性的评价指标体系，从技术先进、质量优良、效益突出、品牌知名、特色鲜明等五方面规定了具体的评价内容。</w:t>
      </w:r>
    </w:p>
    <w:p w14:paraId="299B0DD1">
      <w:pPr>
        <w:pStyle w:val="8"/>
        <w:spacing w:line="580" w:lineRule="exact"/>
        <w:ind w:firstLine="64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五、标准实施预期效益</w:t>
      </w:r>
    </w:p>
    <w:p w14:paraId="1990422B">
      <w:pPr>
        <w:pStyle w:val="9"/>
        <w:spacing w:line="580" w:lineRule="exact"/>
        <w:ind w:firstLine="640"/>
        <w:rPr>
          <w:rFonts w:ascii="仿宋_GB2312" w:hAnsi="仿宋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</w:rPr>
        <w:t>该标准的发布实施，可进一步强化开展“赣出精品”评价的工作依据</w:t>
      </w:r>
      <w:r>
        <w:rPr>
          <w:rFonts w:hint="eastAsia" w:ascii="仿宋_GB2312" w:hAnsi="仿宋" w:eastAsia="仿宋_GB2312" w:cs="仿宋"/>
          <w:sz w:val="32"/>
          <w:szCs w:val="32"/>
        </w:rPr>
        <w:t>，有利于公平、公正、公开的评价机制初步形成。</w:t>
      </w:r>
    </w:p>
    <w:p w14:paraId="4F1A16BD">
      <w:pPr>
        <w:pStyle w:val="8"/>
        <w:spacing w:line="580" w:lineRule="exact"/>
        <w:ind w:firstLine="64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六、贯彻标准的要求和措施建议</w:t>
      </w:r>
    </w:p>
    <w:p w14:paraId="3005F3AD">
      <w:pPr>
        <w:pStyle w:val="9"/>
        <w:spacing w:line="580" w:lineRule="exact"/>
        <w:ind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该标准发布实施后，建议各级工业和信息化政府部门、行业协会、企业和个人认真组织学习，就标准相关内容进行解读，使相关监管人员、从业人员和参与人员了解标准、熟悉标准，推进“赣出精品”品牌评价的长期有效开展。</w:t>
      </w:r>
    </w:p>
    <w:p w14:paraId="351F8286">
      <w:pPr>
        <w:pStyle w:val="8"/>
        <w:spacing w:line="580" w:lineRule="exact"/>
        <w:ind w:firstLine="640"/>
        <w:rPr>
          <w:rFonts w:hint="eastAsia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七、标准修订说明</w:t>
      </w:r>
    </w:p>
    <w:p w14:paraId="63A5139D">
      <w:pPr>
        <w:pStyle w:val="9"/>
        <w:spacing w:line="580" w:lineRule="exact"/>
        <w:ind w:firstLine="640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2"/>
          <w:szCs w:val="28"/>
          <w:highlight w:val="none"/>
          <w:lang w:val="en-US" w:eastAsia="zh-CN"/>
        </w:rPr>
        <w:t>本标准发布实施后，在实际运用过程中，出现排他性条款。为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落实《市场监管总局办公厅关于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规范地方标准制定和应用促进全国统一大市场建设的通知》（市监标创发〔2023〕108 号）、《关于开展地方标准全面排查工作的通知》（赣市监办标〔2023〕10 号）工作要求，做出以下内容修订：</w:t>
      </w:r>
    </w:p>
    <w:p w14:paraId="74AEA422">
      <w:pPr>
        <w:pStyle w:val="9"/>
        <w:spacing w:line="580" w:lineRule="exact"/>
        <w:ind w:firstLine="640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1、3.1修改为“技术先进、质量优良、品牌知名、效益突出、特色鲜明的各类工业产品。”；</w:t>
      </w:r>
    </w:p>
    <w:p w14:paraId="1A73415C">
      <w:pPr>
        <w:pStyle w:val="9"/>
        <w:numPr>
          <w:ilvl w:val="0"/>
          <w:numId w:val="1"/>
        </w:numPr>
        <w:spacing w:line="580" w:lineRule="exact"/>
        <w:ind w:firstLine="640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“5、评价基本条件 制造业品牌企业培育的评价基本条件，包括:a.)依法设立，具有独立法人资格，运营和财务状况良好。”；</w:t>
      </w:r>
    </w:p>
    <w:p w14:paraId="608D95F9">
      <w:pPr>
        <w:pStyle w:val="9"/>
        <w:numPr>
          <w:ilvl w:val="0"/>
          <w:numId w:val="1"/>
        </w:numPr>
        <w:spacing w:line="580" w:lineRule="exact"/>
        <w:ind w:firstLine="640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“5.2 拥有并使用自主有效的国内注册商标，且所有权归属申报企业；如使用授权商标，则需提供相关部门出具的</w:t>
      </w:r>
      <w:bookmarkStart w:id="0" w:name="_GoBack"/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且</w:t>
      </w:r>
      <w:bookmarkEnd w:id="0"/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在有效期内的商标使用许可备案通知书；产品市场占有率、品牌知名度和用户美誉度较高。”。</w:t>
      </w:r>
    </w:p>
    <w:p w14:paraId="04E027F2">
      <w:pPr>
        <w:pStyle w:val="9"/>
        <w:spacing w:line="580" w:lineRule="exact"/>
        <w:ind w:firstLine="640"/>
        <w:rPr>
          <w:rFonts w:ascii="仿宋_GB2312" w:hAnsi="仿宋" w:eastAsia="仿宋_GB2312" w:cs="仿宋"/>
          <w:sz w:val="32"/>
          <w:szCs w:val="32"/>
        </w:rPr>
      </w:pPr>
    </w:p>
    <w:p w14:paraId="782389EF">
      <w:pPr>
        <w:pStyle w:val="9"/>
        <w:spacing w:line="580" w:lineRule="exact"/>
        <w:ind w:firstLine="640"/>
        <w:rPr>
          <w:rFonts w:ascii="仿宋_GB2312" w:hAnsi="仿宋" w:eastAsia="仿宋_GB2312" w:cs="Times New Roman"/>
          <w:kern w:val="2"/>
          <w:sz w:val="32"/>
          <w:szCs w:val="32"/>
        </w:rPr>
      </w:pPr>
    </w:p>
    <w:p w14:paraId="16A0CE96">
      <w:pPr>
        <w:pStyle w:val="9"/>
        <w:spacing w:line="580" w:lineRule="exact"/>
        <w:ind w:firstLine="1285" w:firstLineChars="400"/>
        <w:jc w:val="right"/>
        <w:rPr>
          <w:rFonts w:ascii="仿宋_GB2312" w:hAnsi="仿宋" w:eastAsia="仿宋_GB2312" w:cs="仿宋"/>
          <w:b/>
          <w:bCs/>
          <w:kern w:val="2"/>
          <w:sz w:val="32"/>
          <w:szCs w:val="32"/>
        </w:rPr>
      </w:pPr>
    </w:p>
    <w:p w14:paraId="0998F96F">
      <w:pPr>
        <w:pStyle w:val="9"/>
        <w:spacing w:line="580" w:lineRule="exact"/>
        <w:ind w:firstLine="1280" w:firstLineChars="400"/>
        <w:jc w:val="right"/>
        <w:rPr>
          <w:rFonts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</w:rPr>
        <w:t>标准起草组</w:t>
      </w:r>
    </w:p>
    <w:p w14:paraId="601E2019">
      <w:pPr>
        <w:pStyle w:val="9"/>
        <w:spacing w:line="580" w:lineRule="exact"/>
        <w:ind w:firstLine="1280" w:firstLineChars="400"/>
        <w:jc w:val="right"/>
        <w:rPr>
          <w:rFonts w:ascii="仿宋_GB2312" w:hAnsi="仿宋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ascii="仿宋_GB2312" w:hAnsi="仿宋" w:eastAsia="仿宋_GB2312" w:cs="仿宋"/>
          <w:sz w:val="32"/>
          <w:szCs w:val="32"/>
        </w:rPr>
        <w:t>11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 w14:paraId="3409D808">
      <w:pPr>
        <w:spacing w:line="58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  <w:lang w:val="eu-ES"/>
        </w:rPr>
      </w:pPr>
    </w:p>
    <w:p w14:paraId="187E4A6C">
      <w:pPr>
        <w:spacing w:line="580" w:lineRule="exact"/>
        <w:rPr>
          <w:rFonts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321BDC-D07E-4A99-8153-A029FBADA10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8E50713-FE9E-4E33-9046-6E3ECF909E2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6CEC910-F24A-4A63-9FDF-1997D36D44D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720B5E3-F639-40A7-BAE2-37CDE65F91A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1800B4F-65A4-4CDB-B3D6-4DA2C08EC6B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D72F8CA-FDB4-4449-B97C-4CD2A9262EE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58556">
    <w:pPr>
      <w:pStyle w:val="2"/>
    </w:pPr>
    <w:r>
      <w:pict>
        <v:shape id="文本框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1E26942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E779D"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E55B9"/>
    <w:multiLevelType w:val="singleLevel"/>
    <w:tmpl w:val="B28E55B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6D7A"/>
    <w:rsid w:val="00035728"/>
    <w:rsid w:val="00035B97"/>
    <w:rsid w:val="000502AA"/>
    <w:rsid w:val="000549BA"/>
    <w:rsid w:val="000942F7"/>
    <w:rsid w:val="000C2479"/>
    <w:rsid w:val="000D40B0"/>
    <w:rsid w:val="000D7B4C"/>
    <w:rsid w:val="000E6862"/>
    <w:rsid w:val="000F5327"/>
    <w:rsid w:val="00122146"/>
    <w:rsid w:val="001336E5"/>
    <w:rsid w:val="00146A3A"/>
    <w:rsid w:val="001D5DBA"/>
    <w:rsid w:val="001F54FF"/>
    <w:rsid w:val="002227EA"/>
    <w:rsid w:val="002620B9"/>
    <w:rsid w:val="002B149B"/>
    <w:rsid w:val="002C6CBE"/>
    <w:rsid w:val="002E705B"/>
    <w:rsid w:val="00300749"/>
    <w:rsid w:val="003533CA"/>
    <w:rsid w:val="0035456D"/>
    <w:rsid w:val="00374E8A"/>
    <w:rsid w:val="003D781B"/>
    <w:rsid w:val="00401D87"/>
    <w:rsid w:val="004256A8"/>
    <w:rsid w:val="004303F3"/>
    <w:rsid w:val="004641FB"/>
    <w:rsid w:val="004944AE"/>
    <w:rsid w:val="004A3ECD"/>
    <w:rsid w:val="00563A17"/>
    <w:rsid w:val="005A5EDE"/>
    <w:rsid w:val="005B0965"/>
    <w:rsid w:val="005C1600"/>
    <w:rsid w:val="005C7D95"/>
    <w:rsid w:val="00603A44"/>
    <w:rsid w:val="00607ACB"/>
    <w:rsid w:val="00636D7A"/>
    <w:rsid w:val="0064619F"/>
    <w:rsid w:val="006A3968"/>
    <w:rsid w:val="006B232A"/>
    <w:rsid w:val="007175A7"/>
    <w:rsid w:val="0072212E"/>
    <w:rsid w:val="00724C22"/>
    <w:rsid w:val="00730633"/>
    <w:rsid w:val="0074087F"/>
    <w:rsid w:val="0075237D"/>
    <w:rsid w:val="00772B06"/>
    <w:rsid w:val="007A5F17"/>
    <w:rsid w:val="007C2EDC"/>
    <w:rsid w:val="007F0867"/>
    <w:rsid w:val="00820373"/>
    <w:rsid w:val="0090229E"/>
    <w:rsid w:val="00947BC5"/>
    <w:rsid w:val="00953CFB"/>
    <w:rsid w:val="009D6BBE"/>
    <w:rsid w:val="009E5E61"/>
    <w:rsid w:val="009F1866"/>
    <w:rsid w:val="00A13A20"/>
    <w:rsid w:val="00A143EA"/>
    <w:rsid w:val="00A30A18"/>
    <w:rsid w:val="00A839C9"/>
    <w:rsid w:val="00A923F7"/>
    <w:rsid w:val="00AD4D3A"/>
    <w:rsid w:val="00AF78EB"/>
    <w:rsid w:val="00B1194C"/>
    <w:rsid w:val="00B62127"/>
    <w:rsid w:val="00C219D9"/>
    <w:rsid w:val="00C253E8"/>
    <w:rsid w:val="00C43C58"/>
    <w:rsid w:val="00C620C9"/>
    <w:rsid w:val="00CD4D75"/>
    <w:rsid w:val="00CD650D"/>
    <w:rsid w:val="00CF5C82"/>
    <w:rsid w:val="00D16180"/>
    <w:rsid w:val="00D57DE5"/>
    <w:rsid w:val="00D947E7"/>
    <w:rsid w:val="00DE1BBC"/>
    <w:rsid w:val="00DE4696"/>
    <w:rsid w:val="00E06E80"/>
    <w:rsid w:val="00E2664E"/>
    <w:rsid w:val="00F11AE2"/>
    <w:rsid w:val="00F3528F"/>
    <w:rsid w:val="00F35A01"/>
    <w:rsid w:val="00F5449A"/>
    <w:rsid w:val="00FB78BD"/>
    <w:rsid w:val="056A53AE"/>
    <w:rsid w:val="0C9E5EDC"/>
    <w:rsid w:val="0D616550"/>
    <w:rsid w:val="175E344B"/>
    <w:rsid w:val="4E84599D"/>
    <w:rsid w:val="56834F64"/>
    <w:rsid w:val="772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6">
    <w:name w:val="页脚 字符"/>
    <w:link w:val="2"/>
    <w:semiHidden/>
    <w:qFormat/>
    <w:locked/>
    <w:uiPriority w:val="99"/>
    <w:rPr>
      <w:rFonts w:ascii="Times New Roman" w:hAnsi="Times New Roman"/>
      <w:sz w:val="18"/>
    </w:rPr>
  </w:style>
  <w:style w:type="character" w:customStyle="1" w:styleId="7">
    <w:name w:val="页眉 字符"/>
    <w:link w:val="3"/>
    <w:semiHidden/>
    <w:locked/>
    <w:uiPriority w:val="99"/>
    <w:rPr>
      <w:rFonts w:ascii="Times New Roman" w:hAnsi="Times New Roman"/>
      <w:sz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段"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2054</Words>
  <Characters>2105</Characters>
  <Lines>12</Lines>
  <Paragraphs>3</Paragraphs>
  <TotalTime>0</TotalTime>
  <ScaleCrop>false</ScaleCrop>
  <LinksUpToDate>false</LinksUpToDate>
  <CharactersWithSpaces>2112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2020-02-27T07:50:00Z</dcterms:created>
  <dc:creator>Lexi Feng</dc:creator>
  <cp:lastModifiedBy>陈星瞳</cp:lastModifiedBy>
  <dcterms:modified xsi:type="dcterms:W3CDTF">2024-11-15T03:12:50Z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FC13D8CE62BB410393B5B9E5F6C5FFEA_12</vt:lpwstr>
  </property>
</Properties>
</file>